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0F0F10"/>
          <w:sz w:val="44"/>
        </w:rPr>
        <w:t>WEGROYOU — BUSINESS PLAN V4</w:t>
      </w:r>
    </w:p>
    <w:p>
      <w:r>
        <w:t>Hotel-first reframe · Promised Land + Phase 1 narrative · April 2026</w:t>
      </w:r>
    </w:p>
    <w:p>
      <w:r>
        <w:t>Franschhoek campus inside the Wegro.africa ecosystem.</w:t>
      </w:r>
    </w:p>
    <w:p>
      <w:r>
        <w:rPr>
          <w:b/>
          <w:color w:val="E11D2A"/>
          <w:sz w:val="30"/>
        </w:rPr>
        <w:t>1. The story (Promised Land → Phase 1)</w:t>
      </w:r>
    </w:p>
    <w:p>
      <w:r>
        <w:t>We tell the full story first — the Promised Land — then collapse it into a bird-in-hand Phase 1 that the existing investors (committed to Chefs and Rangers) can fund tomorrow. Both narratives use the SAME financial model. Phase 1 is just the same model with three switches flipped: Ventures OFF, Studio toggleable, and the school scale-out shifted from Y1 to Y2.</w:t>
      </w:r>
    </w:p>
    <w:p>
      <w:r>
        <w:rPr>
          <w:b/>
          <w:color w:val="0F0F10"/>
          <w:sz w:val="24"/>
        </w:rPr>
        <w:t>Promised Land — the full campus</w:t>
      </w:r>
    </w:p>
    <w:p>
      <w:pPr>
        <w:pStyle w:val="ListBullet"/>
      </w:pPr>
      <w:r>
        <w:t>Hotel/hostel core (36 rooms) anchoring all amenity verticals on a single P&amp;L.</w:t>
      </w:r>
    </w:p>
    <w:p>
      <w:pPr>
        <w:pStyle w:val="ListBullet"/>
      </w:pPr>
      <w:r>
        <w:t>Distributed Hospitality Network (DHN) — overflow guests routed to a vetted Franschhoek guest-house network at 15% commission.</w:t>
      </w:r>
    </w:p>
    <w:p>
      <w:pPr>
        <w:pStyle w:val="ListBullet"/>
      </w:pPr>
      <w:r>
        <w:t>NXT verticals: Chefs · Rangers · Sport+Pool · Medical/Hydrotherapy · (Studio toggleable) · Wegro Ventures.</w:t>
      </w:r>
    </w:p>
    <w:p>
      <w:pPr>
        <w:pStyle w:val="ListBullet"/>
      </w:pPr>
      <w:r>
        <w:t>Tourism is the cross-cutting demand engine, not a vertical — restaurants, wine, MTB, trail-to-table.</w:t>
      </w:r>
    </w:p>
    <w:p>
      <w:pPr>
        <w:pStyle w:val="ListBullet"/>
      </w:pPr>
      <w:r>
        <w:t>NPO leg: 30% of EBITDA above a R12m cash reserve flows to a sister PBO running the school scale-out (700 → 20,000 learners over 5 years).</w:t>
      </w:r>
    </w:p>
    <w:p>
      <w:pPr>
        <w:pStyle w:val="ListBullet"/>
      </w:pPr>
      <w:r>
        <w:t>Basic School (Model C) and Work &amp; Learn (after-school + community co-working) live side by side at /education.</w:t>
      </w:r>
    </w:p>
    <w:p>
      <w:pPr>
        <w:pStyle w:val="ListBullet"/>
      </w:pPr>
      <w:r>
        <w:t>Hall of Fame: museum + restaurant + 300-cap event venue celebrating SA legends; Futureneers wall = the future inductees from our NXT academies.</w:t>
      </w:r>
    </w:p>
    <w:p>
      <w:r>
        <w:rPr>
          <w:b/>
          <w:color w:val="0F0F10"/>
          <w:sz w:val="24"/>
        </w:rPr>
        <w:t>Phase 1 — the bird-in-hand</w:t>
      </w:r>
    </w:p>
    <w:p>
      <w:pPr>
        <w:pStyle w:val="ListBullet"/>
      </w:pPr>
      <w:r>
        <w:t>Hotel + Chefs + Rangers + Sport/Pool switched ON — the four anchors with operators already attached.</w:t>
      </w:r>
    </w:p>
    <w:p>
      <w:pPr>
        <w:pStyle w:val="ListBullet"/>
      </w:pPr>
      <w:r>
        <w:t>Medical (hydrotherapy) light — initial 60 patients; ramp later.</w:t>
      </w:r>
    </w:p>
    <w:p>
      <w:pPr>
        <w:pStyle w:val="ListBullet"/>
      </w:pPr>
      <w:r>
        <w:t>Ventures OFF and Studio toggleable — kept out of the headline raise.</w:t>
      </w:r>
    </w:p>
    <w:p>
      <w:pPr>
        <w:pStyle w:val="ListBullet"/>
      </w:pPr>
      <w:r>
        <w:t>School scale-out begins Y2 once the operating engine is humming.</w:t>
      </w:r>
    </w:p>
    <w:p>
      <w:pPr>
        <w:pStyle w:val="ListBullet"/>
      </w:pPr>
      <w:r>
        <w:t>Same R65m raise, same cap table, same model — only the switches differ.</w:t>
      </w:r>
    </w:p>
    <w:p>
      <w:r>
        <w:rPr>
          <w:b/>
          <w:color w:val="E11D2A"/>
          <w:sz w:val="30"/>
        </w:rPr>
        <w:t>2. The campus</w:t>
      </w:r>
    </w:p>
    <w:p>
      <w:r>
        <w:t>We are not an estate. We are a hotel-led campus in Franschhoek, leasing a site in the food capital of South Africa. The verticals are amenity businesses on the hotel platform — each with a real operator already named, each with its own P&amp;L, all settling into a single consolidated P&amp;L.</w:t>
      </w:r>
    </w:p>
    <w:p>
      <w:r>
        <w:rPr>
          <w:b/>
          <w:color w:val="E11D2A"/>
          <w:sz w:val="30"/>
        </w:rPr>
        <w:t>3. Verticals &amp; operators</w:t>
      </w:r>
    </w:p>
    <w:p>
      <w:r>
        <w:rPr>
          <w:b/>
          <w:color w:val="0F0F10"/>
          <w:sz w:val="24"/>
        </w:rPr>
        <w:t>Hotel core</w:t>
      </w:r>
    </w:p>
    <w:p>
      <w:r>
        <w:t>WeGroYou-operated; brand + FOH + housekeeping team.</w:t>
      </w:r>
    </w:p>
    <w:p>
      <w:r>
        <w:rPr>
          <w:b/>
          <w:color w:val="0F0F10"/>
          <w:sz w:val="24"/>
        </w:rPr>
        <w:t>NXT Chefs</w:t>
      </w:r>
    </w:p>
    <w:p>
      <w:r>
        <w:t>Franschhoek Hospitality Academy (Jeremy Davids · 587 trained · 96% employment).</w:t>
      </w:r>
    </w:p>
    <w:p>
      <w:r>
        <w:rPr>
          <w:b/>
          <w:color w:val="0F0F10"/>
          <w:sz w:val="24"/>
        </w:rPr>
        <w:t>NXT Rangers</w:t>
      </w:r>
    </w:p>
    <w:p>
      <w:r>
        <w:t>Will of Africa (Will Jansen · 25,000+ trained · Toyota driver-training partner).</w:t>
      </w:r>
    </w:p>
    <w:p>
      <w:r>
        <w:rPr>
          <w:b/>
          <w:color w:val="0F0F10"/>
          <w:sz w:val="24"/>
        </w:rPr>
        <w:t>Sport + Pool</w:t>
      </w:r>
    </w:p>
    <w:p>
      <w:r>
        <w:t>SwimCo (aquatic operator) + NXT Sportif (performance + sport-tech R&amp;D).</w:t>
      </w:r>
    </w:p>
    <w:p>
      <w:r>
        <w:rPr>
          <w:b/>
          <w:color w:val="0F0F10"/>
          <w:sz w:val="24"/>
        </w:rPr>
        <w:t>Medical / Hydrotherapy</w:t>
      </w:r>
    </w:p>
    <w:p>
      <w:r>
        <w:t>SwimCo + visiting clinical partners — medical-tourism rehab packages.</w:t>
      </w:r>
    </w:p>
    <w:p>
      <w:r>
        <w:rPr>
          <w:b/>
          <w:color w:val="0F0F10"/>
          <w:sz w:val="24"/>
        </w:rPr>
        <w:t>Wegro Ventures (Phase 2)</w:t>
      </w:r>
    </w:p>
    <w:p>
      <w:r>
        <w:t>Wegro.africa venture-builder + on-site food lab.</w:t>
      </w:r>
    </w:p>
    <w:p>
      <w:r>
        <w:rPr>
          <w:b/>
          <w:color w:val="0F0F10"/>
          <w:sz w:val="24"/>
        </w:rPr>
        <w:t>NXT Studio (toggleable)</w:t>
      </w:r>
    </w:p>
    <w:p>
      <w:r>
        <w:t>Resident artists, recording booth, content lab.</w:t>
      </w:r>
    </w:p>
    <w:p>
      <w:r>
        <w:rPr>
          <w:b/>
          <w:color w:val="E11D2A"/>
          <w:sz w:val="30"/>
        </w:rPr>
        <w:t>4. Partner stack (new in v4)</w:t>
      </w:r>
    </w:p>
    <w:p>
      <w:pPr>
        <w:pStyle w:val="ListBullet"/>
      </w:pPr>
      <w:r>
        <w:t>Heron Africa — hospitality partner &amp; sponsor. Anchors the Distributed Hospitality Network and on-campus hospitality programming. “The next experience.”</w:t>
      </w:r>
    </w:p>
    <w:p>
      <w:pPr>
        <w:pStyle w:val="ListBullet"/>
      </w:pPr>
      <w:r>
        <w:t>WeLoveParks.org — conservation network partner. Provides national pipeline for NXT Rangers graduates and co-branded community programming.</w:t>
      </w:r>
    </w:p>
    <w:p>
      <w:pPr>
        <w:pStyle w:val="ListBullet"/>
      </w:pPr>
      <w:r>
        <w:t>Toyota South Africa — existing Will of Africa driver-training partner; extended to the campus 4×4 academy.</w:t>
      </w:r>
    </w:p>
    <w:p>
      <w:pPr>
        <w:pStyle w:val="ListBullet"/>
      </w:pPr>
      <w:r>
        <w:t>The Rescue Company — founding safety/emergency-response partner.</w:t>
      </w:r>
    </w:p>
    <w:p>
      <w:pPr>
        <w:pStyle w:val="ListBullet"/>
      </w:pPr>
      <w:r>
        <w:t>CapeNature, SANParks, FGASA — Rangers curriculum + accreditation.</w:t>
      </w:r>
    </w:p>
    <w:p>
      <w:pPr>
        <w:pStyle w:val="ListBullet"/>
      </w:pPr>
      <w:r>
        <w:t>CATHSSETA / DTIC / Wesgro — tourism, hospitality and ranger-training grant pools (in mapping).</w:t>
      </w:r>
    </w:p>
    <w:p>
      <w:r>
        <w:rPr>
          <w:b/>
          <w:color w:val="E11D2A"/>
          <w:sz w:val="30"/>
        </w:rPr>
        <w:t>5. Financial summary (see financials-v4.xlsx)</w:t>
      </w:r>
    </w:p>
    <w:p>
      <w:pPr>
        <w:pStyle w:val="ListBullet"/>
      </w:pPr>
      <w:r>
        <w:t>CAPEX raise: R65m (hotel build + aquatic centre + kitchens + ranger yard + sport facilities + shared infra + working capital + contingency).</w:t>
      </w:r>
    </w:p>
    <w:p>
      <w:pPr>
        <w:pStyle w:val="ListBullet"/>
      </w:pPr>
      <w:r>
        <w:t>Y1 revenue floor (Phase 1 switches only): driven by hotel occupancy, two academy cohorts and the pool membership base.</w:t>
      </w:r>
    </w:p>
    <w:p>
      <w:pPr>
        <w:pStyle w:val="ListBullet"/>
      </w:pPr>
      <w:r>
        <w:t>Y5 revenue ceiling (Promised Land switches): hotel @78% occupancy + DHN overflow + medical-tourism + ventures step-up.</w:t>
      </w:r>
    </w:p>
    <w:p>
      <w:pPr>
        <w:pStyle w:val="ListBullet"/>
      </w:pPr>
      <w:r>
        <w:t>EBITDA pacing: target 18% Y2 → 28% Y5 blended.</w:t>
      </w:r>
    </w:p>
    <w:p>
      <w:pPr>
        <w:pStyle w:val="ListBullet"/>
      </w:pPr>
      <w:r>
        <w:t>NPO leg: triggers once cash reserve &gt; R12m; 30% of incremental EBITDA flows to the sister PBO funding the school scale-out.</w:t>
      </w:r>
    </w:p>
    <w:p>
      <w:pPr>
        <w:pStyle w:val="ListBullet"/>
      </w:pPr>
      <w:r>
        <w:t>School scale-out: 700 learners on-site Y1/Y2 → 20,000 across the network by Y5; blended cost R18,500 per learner per year; gap filled by grants.</w:t>
      </w:r>
    </w:p>
    <w:p>
      <w:r>
        <w:rPr>
          <w:b/>
          <w:color w:val="E11D2A"/>
          <w:sz w:val="30"/>
        </w:rPr>
        <w:t>6. Investor pathways</w:t>
      </w:r>
    </w:p>
    <w:p>
      <w:pPr>
        <w:pStyle w:val="ListBullet"/>
      </w:pPr>
      <w:r>
        <w:t>Phase 1 investor (already committed to Chefs + Rangers): same R65m, same equity slice; no new asks; just see the full Promised Land for context.</w:t>
      </w:r>
    </w:p>
    <w:p>
      <w:pPr>
        <w:pStyle w:val="ListBullet"/>
      </w:pPr>
      <w:r>
        <w:t>Promised Land investor (wider funder/NGO/CSI rooms): full-ecosystem deck, NPO leg, school pipeline, Hall of Fame as tourism flywheel.</w:t>
      </w:r>
    </w:p>
    <w:p>
      <w:r>
        <w:rPr>
          <w:b/>
          <w:color w:val="E11D2A"/>
          <w:sz w:val="30"/>
        </w:rPr>
        <w:t>7. Risk + sensitivities</w:t>
      </w:r>
    </w:p>
    <w:p>
      <w:pPr>
        <w:pStyle w:val="ListBullet"/>
      </w:pPr>
      <w:r>
        <w:t>Hotel occupancy is the primary swing variable — every 5pt of occupancy ≈ R1.2m EBITDA.</w:t>
      </w:r>
    </w:p>
    <w:p>
      <w:pPr>
        <w:pStyle w:val="ListBullet"/>
      </w:pPr>
      <w:r>
        <w:t>School scale-out cost is the primary downside if grants don’t land — modeled with a “Gap → grants” line in School_Scaleout sheet.</w:t>
      </w:r>
    </w:p>
    <w:p>
      <w:pPr>
        <w:pStyle w:val="ListBullet"/>
      </w:pPr>
      <w:r>
        <w:t>Operator risk: every vertical has a named operator with track record; no speculative tenants on the Phase 1 model.</w:t>
      </w:r>
    </w:p>
    <w:p>
      <w:r>
        <w:rPr>
          <w:b/>
          <w:color w:val="E11D2A"/>
          <w:sz w:val="30"/>
        </w:rPr>
        <w:t>8. Where everything lives</w:t>
      </w:r>
    </w:p>
    <w:p>
      <w:pPr>
        <w:pStyle w:val="ListBullet"/>
      </w:pPr>
      <w:r>
        <w:t>/admin/documents — this plan, the model and the deck (internal, noindex).</w:t>
      </w:r>
    </w:p>
    <w:p>
      <w:pPr>
        <w:pStyle w:val="ListBullet"/>
      </w:pPr>
      <w:r>
        <w:t>/admin/toggles — Phase 1 ⇄ Promised Land switch + Studio vertical toggle.</w:t>
      </w:r>
    </w:p>
    <w:p>
      <w:pPr>
        <w:pStyle w:val="ListBullet"/>
      </w:pPr>
      <w:r>
        <w:t>/investors and /investors/model — the public-facing investor narrative; switches based on the phase mode.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