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E10600"/>
          <w:sz w:val="16"/>
        </w:rPr>
        <w:t>WEGROYOU · INVESTORS · INTERNAL · MUNICIPALITY</w:t>
      </w:r>
    </w:p>
    <w:p>
      <w:r>
        <w:rPr>
          <w:b/>
          <w:sz w:val="40"/>
        </w:rPr>
        <w:t>Lease Cession Memo — Train Camp to WeGroYou NPC</w:t>
      </w:r>
    </w:p>
    <w:p>
      <w:r>
        <w:rPr>
          <w:color w:val="6B7280"/>
          <w:sz w:val="16"/>
        </w:rPr>
        <w:t>Version v1 · May 2026</w:t>
      </w:r>
    </w:p>
    <w:p/>
    <w:p>
      <w:r>
        <w:rPr>
          <w:b/>
          <w:color w:val="E10600"/>
          <w:sz w:val="16"/>
        </w:rPr>
        <w:t>PURPOSE</w:t>
      </w:r>
    </w:p>
    <w:p>
      <w:r>
        <w:t>This memo describes the proposed cession of the existing lease at 15 Union Street, Franschhoek, from Train Camp (Pty Ltd), held by Wim Fourie, to the WeGroYou NPC + Co-op. Cession is a condition precedent to the NPC raising capital and to the deployment of donor funds.</w:t>
      </w:r>
    </w:p>
    <w:p>
      <w:r>
        <w:rPr>
          <w:b/>
          <w:sz w:val="32"/>
        </w:rPr>
        <w:t>1. Current position</w:t>
      </w:r>
    </w:p>
    <w:p>
      <w:r>
        <w:t>The lease at 15 Union Street is currently held by Train Camp (Pty Ltd). The premises are operated as a high-performance sports and hospitality facility. The existing lease has remaining tenor and standard commercial terms.</w:t>
      </w:r>
    </w:p>
    <w:p>
      <w:r>
        <w:rPr>
          <w:b/>
          <w:sz w:val="32"/>
        </w:rPr>
        <w:t>2. Proposed cession</w:t>
      </w:r>
    </w:p>
    <w:p>
      <w:pPr>
        <w:pStyle w:val="ListBullet"/>
      </w:pPr>
      <w:r>
        <w:t>Train Camp (Pty Ltd) cedes the existing lease to the WeGroYou NPC + Co-op.</w:t>
      </w:r>
    </w:p>
    <w:p>
      <w:pPr>
        <w:pStyle w:val="ListBullet"/>
      </w:pPr>
      <w:r>
        <w:t>Cession occurs at the existing lease terms; no premium is paid to Train Camp or its shareholders.</w:t>
      </w:r>
    </w:p>
    <w:p>
      <w:pPr>
        <w:pStyle w:val="ListBullet"/>
      </w:pPr>
      <w:r>
        <w:t>Wim Fourie may be offered a vertical operator seat at the NPC for a transitional period in recognition of his role to date.</w:t>
      </w:r>
    </w:p>
    <w:p>
      <w:pPr>
        <w:pStyle w:val="ListBullet"/>
      </w:pPr>
      <w:r>
        <w:t>All operating contracts associated with the campus are novated from Train Camp to the NPC at the same time.</w:t>
      </w:r>
    </w:p>
    <w:p>
      <w:r>
        <w:rPr>
          <w:b/>
          <w:sz w:val="32"/>
        </w:rPr>
        <w:t>3. Conditions precedent</w:t>
      </w:r>
    </w:p>
    <w:p>
      <w:pPr>
        <w:pStyle w:val="ListBullet"/>
      </w:pPr>
      <w:r>
        <w:t>Landlord consent in writing.</w:t>
      </w:r>
    </w:p>
    <w:p>
      <w:pPr>
        <w:pStyle w:val="ListBullet"/>
      </w:pPr>
      <w:r>
        <w:t>NPC formally registered with the Companies and Intellectual Property Commission (CIPC).</w:t>
      </w:r>
    </w:p>
    <w:p>
      <w:pPr>
        <w:pStyle w:val="ListBullet"/>
      </w:pPr>
      <w:r>
        <w:t>NPC board appointed and indemnity insurance in place.</w:t>
      </w:r>
    </w:p>
    <w:p>
      <w:pPr>
        <w:pStyle w:val="ListBullet"/>
      </w:pPr>
      <w:r>
        <w:t>Heritage Western Cape acknowledgment that the AD 1907 building's heritage status is unchanged.</w:t>
      </w:r>
    </w:p>
    <w:p>
      <w:r>
        <w:rPr>
          <w:b/>
          <w:sz w:val="32"/>
        </w:rPr>
        <w:t>4. Tax and stamp duty</w:t>
      </w:r>
    </w:p>
    <w:p>
      <w:r>
        <w:t>The cession to a registered NPC is structured to qualify for the relief available under the Income Tax Act for transfers to public-benefit organisations. Final structuring subject to confirmation by tax counsel.</w:t>
      </w:r>
    </w:p>
    <w:p>
      <w:r>
        <w:rPr>
          <w:b/>
          <w:sz w:val="32"/>
        </w:rPr>
        <w:t>5. Indemnities</w:t>
      </w:r>
    </w:p>
    <w:p>
      <w:r>
        <w:t>The NPC indemnifies Train Camp and Wim Fourie for liabilities arising after the cession date, subject to standard carve-outs for pre-cession liabilities and breaches of representations.</w:t>
      </w:r>
    </w:p>
    <w:p/>
    <w:p>
      <w:r>
        <w:rPr>
          <w:color w:val="6B7280"/>
          <w:sz w:val="16"/>
        </w:rPr>
        <w:t>Structured draft — not a final legal instrument. WeGroYou NPC + Co-op.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